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48" w:rsidRDefault="00397F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22621B" w:rsidRPr="00EF3D17" w:rsidTr="00955BC6">
        <w:tc>
          <w:tcPr>
            <w:tcW w:w="2357" w:type="dxa"/>
            <w:vMerge w:val="restart"/>
            <w:shd w:val="clear" w:color="auto" w:fill="auto"/>
            <w:hideMark/>
          </w:tcPr>
          <w:p w:rsidR="0022621B" w:rsidRPr="00EF3D17" w:rsidRDefault="0022621B" w:rsidP="00955BC6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22621B" w:rsidRPr="00EF3D17" w:rsidRDefault="0022621B" w:rsidP="00955BC6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22621B" w:rsidRPr="00EF3D17" w:rsidRDefault="0022621B" w:rsidP="00955BC6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22621B" w:rsidRPr="00EF3D17" w:rsidRDefault="0022621B" w:rsidP="00955BC6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22621B" w:rsidRPr="00EF3D17" w:rsidRDefault="0022621B" w:rsidP="00955BC6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22621B" w:rsidRPr="00EF3D17" w:rsidTr="00955BC6">
        <w:tc>
          <w:tcPr>
            <w:tcW w:w="0" w:type="auto"/>
            <w:vMerge/>
            <w:vAlign w:val="center"/>
            <w:hideMark/>
          </w:tcPr>
          <w:p w:rsidR="0022621B" w:rsidRPr="00EF3D17" w:rsidRDefault="0022621B" w:rsidP="00955BC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22621B" w:rsidRPr="00EF3D17" w:rsidRDefault="0022621B" w:rsidP="00955BC6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22621B" w:rsidRPr="00EF3D17" w:rsidRDefault="0022621B" w:rsidP="00955BC6">
            <w:pPr>
              <w:ind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22621B" w:rsidRPr="00EF3D17" w:rsidRDefault="0022621B" w:rsidP="00955BC6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22621B" w:rsidRPr="00EF3D17" w:rsidRDefault="0022621B" w:rsidP="00955BC6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22621B" w:rsidRPr="00EF3D17" w:rsidRDefault="0022621B" w:rsidP="00955BC6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22621B" w:rsidRPr="00EF3D17" w:rsidTr="00955BC6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22621B" w:rsidRPr="0001653A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22621B" w:rsidRPr="0001653A" w:rsidRDefault="0022621B" w:rsidP="00955BC6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organizację budowy organizmów roślinnych i zwierzęcych</w:t>
            </w: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22621B" w:rsidRPr="0001653A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22621B" w:rsidRPr="0001653A" w:rsidRDefault="0022621B" w:rsidP="00955BC6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warunki</w:t>
            </w:r>
          </w:p>
          <w:p w:rsidR="0022621B" w:rsidRPr="0001653A" w:rsidRDefault="0022621B" w:rsidP="00955BC6">
            <w:pPr>
              <w:spacing w:line="240" w:lineRule="auto"/>
            </w:pPr>
            <w:r w:rsidRPr="0001653A">
              <w:rPr>
                <w:rStyle w:val="FontStyle69"/>
                <w:rFonts w:cs="Calibri"/>
              </w:rPr>
              <w:t xml:space="preserve">przeprowadzania </w:t>
            </w:r>
            <w:r w:rsidRPr="0001653A">
              <w:rPr>
                <w:rFonts w:cs="Calibri"/>
              </w:rPr>
              <w:t xml:space="preserve"> obserwacji i doświadczeń biologicznych </w:t>
            </w:r>
          </w:p>
          <w:p w:rsidR="0022621B" w:rsidRPr="0001653A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22621B" w:rsidRPr="0001653A" w:rsidRDefault="0022621B" w:rsidP="00955BC6">
            <w:pPr>
              <w:spacing w:line="240" w:lineRule="auto"/>
            </w:pPr>
          </w:p>
          <w:p w:rsidR="0022621B" w:rsidRPr="0001653A" w:rsidRDefault="0022621B" w:rsidP="00955BC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2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22621B" w:rsidRPr="0001653A" w:rsidRDefault="0022621B" w:rsidP="00955BC6">
            <w:pPr>
              <w:spacing w:line="240" w:lineRule="auto"/>
              <w:rPr>
                <w:rFonts w:cs="Calibri"/>
              </w:rPr>
            </w:pP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lastRenderedPageBreak/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22621B" w:rsidRPr="0001653A" w:rsidRDefault="0022621B" w:rsidP="00955BC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22621B" w:rsidRPr="0001653A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22621B" w:rsidRPr="0001653A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22621B" w:rsidRPr="00EF3D17" w:rsidRDefault="0022621B" w:rsidP="00955BC6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22621B" w:rsidRPr="0001653A" w:rsidRDefault="0022621B" w:rsidP="00955BC6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22621B" w:rsidRPr="0001653A" w:rsidRDefault="0022621B" w:rsidP="00955BC6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22621B" w:rsidRPr="0001653A" w:rsidRDefault="0022621B" w:rsidP="00955BC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22621B" w:rsidRPr="0001653A" w:rsidRDefault="0022621B" w:rsidP="00955BC6">
            <w:pPr>
              <w:spacing w:line="240" w:lineRule="auto"/>
            </w:pP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22621B" w:rsidRPr="0001653A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opisuje budowę komórki bakteryjnej</w:t>
            </w:r>
          </w:p>
          <w:p w:rsidR="0022621B" w:rsidRPr="0001653A" w:rsidRDefault="0022621B" w:rsidP="0022621B">
            <w:pPr>
              <w:pStyle w:val="tabela-tekstpodstawowykropatabele"/>
              <w:numPr>
                <w:ilvl w:val="0"/>
                <w:numId w:val="3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22621B" w:rsidRPr="0001653A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22621B" w:rsidRPr="0001653A" w:rsidRDefault="0022621B" w:rsidP="00955BC6">
            <w:pPr>
              <w:spacing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22621B" w:rsidRPr="0001653A" w:rsidRDefault="0022621B" w:rsidP="00955BC6">
            <w:pPr>
              <w:spacing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22621B" w:rsidRPr="00EF3D17" w:rsidTr="00955BC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 xml:space="preserve">Podstawy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lastRenderedPageBreak/>
              <w:t>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01653A" w:rsidRDefault="0022621B" w:rsidP="00955BC6">
            <w:pPr>
              <w:spacing w:line="240" w:lineRule="auto"/>
              <w:rPr>
                <w:rFonts w:cs="Calibri"/>
              </w:rPr>
            </w:pPr>
          </w:p>
          <w:p w:rsidR="0022621B" w:rsidRPr="00EF3D17" w:rsidRDefault="0022621B" w:rsidP="00955BC6">
            <w:pPr>
              <w:spacing w:line="240" w:lineRule="auto"/>
              <w:rPr>
                <w:rFonts w:cs="Calibri"/>
              </w:rPr>
            </w:pPr>
            <w:r w:rsidRPr="0001653A">
              <w:rPr>
                <w:rFonts w:cs="Calibri"/>
              </w:rPr>
              <w:lastRenderedPageBreak/>
              <w:t>wszystkie wymagania z lekcji 1–6</w:t>
            </w:r>
          </w:p>
        </w:tc>
      </w:tr>
    </w:tbl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22621B" w:rsidRPr="00EF3D17" w:rsidTr="0022621B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22621B" w:rsidRPr="00EF3D17" w:rsidRDefault="0022621B" w:rsidP="00955BC6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6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 xml:space="preserve">wyjaśnia, na czym polega  fotosynteza 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warunki przebiegu fotosyntezy (w odniesieniu do światła i temperatury)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 rolę chlorofilu w fotosyntezie (wiązanie energii słonecznej)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22621B" w:rsidRPr="0001653A" w:rsidRDefault="0022621B" w:rsidP="00955BC6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cstheme="minorHAnsi"/>
                <w:b w:val="0"/>
                <w:bCs w:val="0"/>
              </w:rPr>
            </w:pPr>
            <w:r w:rsidRPr="0001653A">
              <w:rPr>
                <w:rStyle w:val="FontStyle69"/>
                <w:rFonts w:eastAsia="Calibri" w:cs="Calibri"/>
              </w:rPr>
              <w:t>określa znaczenie procesów pozyskiwania energii dla organizmów (oddychanie tlenowe i fermentacja)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</w:pPr>
            <w:r w:rsidRPr="0001653A">
              <w:rPr>
                <w:rStyle w:val="FontStyle69"/>
                <w:rFonts w:eastAsia="Calibri" w:cs="Calibri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określa różnice </w:t>
            </w:r>
            <w:r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wymianą gazową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 w:cs="Calibri"/>
                <w:b w:val="0"/>
              </w:rPr>
            </w:pPr>
            <w:r w:rsidRPr="0001653A">
              <w:rPr>
                <w:rStyle w:val="FontStyle69"/>
                <w:rFonts w:eastAsia="Calibri" w:cs="Calibri"/>
              </w:rPr>
              <w:t>podaje przykłady zastoso</w:t>
            </w:r>
            <w:r>
              <w:rPr>
                <w:rStyle w:val="FontStyle69"/>
                <w:rFonts w:eastAsia="Calibri" w:cs="Calibri"/>
              </w:rPr>
              <w:t>wania fermentacji w </w:t>
            </w:r>
            <w:r w:rsidRPr="0001653A">
              <w:rPr>
                <w:rStyle w:val="FontStyle69"/>
                <w:rFonts w:eastAsia="Calibri" w:cs="Calibri"/>
              </w:rPr>
              <w:t>przemyśle i gospodarstwie domowym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cstheme="minorHAnsi"/>
              </w:rPr>
            </w:pPr>
            <w:r w:rsidRPr="0001653A">
              <w:rPr>
                <w:rStyle w:val="FontStyle69"/>
                <w:rFonts w:eastAsia="Calibri" w:cs="Calibri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 w:cs="Calibri"/>
                <w:b w:val="0"/>
              </w:rPr>
            </w:pPr>
            <w:r w:rsidRPr="0001653A">
              <w:rPr>
                <w:rStyle w:val="FontStyle69"/>
                <w:rFonts w:eastAsia="Calibri" w:cs="Calibri"/>
              </w:rPr>
              <w:t>określa końcowe produkty fermentacji na podstawie przeprowadzonego doświadczenia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 w:cs="Calibri"/>
                <w:b w:val="0"/>
              </w:rPr>
            </w:pPr>
            <w:r w:rsidRPr="0001653A">
              <w:rPr>
                <w:rStyle w:val="FontStyle69"/>
                <w:rFonts w:eastAsia="Calibri" w:cs="Calibri"/>
              </w:rPr>
              <w:t xml:space="preserve">określa warunki przebiegu fermentacji 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przeprowadza doświadczenie fermentacji u drożdży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eastAsia="Calibri" w:cs="Calibri"/>
                <w:b w:val="0"/>
              </w:rPr>
            </w:pPr>
            <w:r w:rsidRPr="0001653A">
              <w:rPr>
                <w:rStyle w:val="FontStyle69"/>
                <w:rFonts w:eastAsia="Calibri" w:cs="Calibri"/>
              </w:rPr>
              <w:t>porównuje oddychanie tlenowe z fermentacją pod kątem substratów, produktów, ilości uwalnianej energii i lokalizacji w komórce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</w:tr>
      <w:tr w:rsidR="0022621B" w:rsidRPr="00EF3D17" w:rsidTr="0022621B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cstheme="minorHAnsi"/>
                <w:b w:val="0"/>
                <w:bCs w:val="0"/>
              </w:rPr>
            </w:pPr>
            <w:r w:rsidRPr="0001653A">
              <w:rPr>
                <w:rStyle w:val="FontStyle69"/>
                <w:rFonts w:eastAsia="Calibri" w:cs="Calibri"/>
              </w:rPr>
              <w:t xml:space="preserve">określa, w jakim celu klasyfikuje się organizmy 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Style w:val="FontStyle69"/>
                <w:rFonts w:cstheme="minorHAnsi"/>
                <w:b w:val="0"/>
                <w:bCs w:val="0"/>
              </w:rPr>
            </w:pPr>
            <w:r w:rsidRPr="0001653A">
              <w:rPr>
                <w:rStyle w:val="FontStyle69"/>
                <w:rFonts w:eastAsia="Calibri" w:cs="Calibri"/>
              </w:rPr>
              <w:t>określa, co to jest gatunek</w:t>
            </w:r>
          </w:p>
          <w:p w:rsidR="0022621B" w:rsidRPr="0001653A" w:rsidRDefault="0022621B" w:rsidP="00955BC6">
            <w:pPr>
              <w:widowControl w:val="0"/>
              <w:tabs>
                <w:tab w:val="left" w:pos="385"/>
              </w:tabs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wyjaśnia, co rozumiemy pod pojęciem oznaczanie organizmów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left="0" w:hanging="40"/>
              <w:rPr>
                <w:rFonts w:cstheme="minorHAnsi"/>
              </w:rPr>
            </w:pPr>
            <w:r w:rsidRPr="0001653A">
              <w:rPr>
                <w:rStyle w:val="FontStyle69"/>
                <w:rFonts w:eastAsia="Calibri" w:cs="Calibri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color w:val="auto"/>
                <w:sz w:val="22"/>
                <w:szCs w:val="22"/>
              </w:rPr>
              <w:t>z najbliższego otoczenia</w:t>
            </w:r>
          </w:p>
          <w:p w:rsidR="0022621B" w:rsidRPr="0001653A" w:rsidRDefault="0022621B" w:rsidP="00955BC6">
            <w:pPr>
              <w:widowControl w:val="0"/>
              <w:tabs>
                <w:tab w:val="left" w:pos="385"/>
              </w:tabs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klasyfikuje organizmy na podstawie przyjętego kryterium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sz w:val="22"/>
                <w:szCs w:val="22"/>
              </w:rPr>
              <w:t>konstruuje prosty dwudzielny klucz do oznaczania przykładowych organizmów</w:t>
            </w: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22621B" w:rsidRPr="00EF3D17" w:rsidRDefault="0022621B" w:rsidP="00955BC6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określa, czym zajmuje się systematyka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przykłady jednostek systematycznych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22621B" w:rsidRPr="0001653A" w:rsidRDefault="0022621B" w:rsidP="00955BC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życiu człowieka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22621B" w:rsidRPr="0001653A" w:rsidRDefault="0022621B" w:rsidP="0022621B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>rozróżnia formy komórek bakteryjnych (kuliste</w:t>
            </w:r>
            <w:r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przedstawia czynności życiowe bakterii: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sposoby odżywiania się bakterii:  cudzożywne (pas</w:t>
            </w:r>
            <w:r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>samożywne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:rsidR="0022621B" w:rsidRPr="0001653A" w:rsidRDefault="0022621B" w:rsidP="0022621B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22621B" w:rsidRPr="0001653A" w:rsidRDefault="0022621B" w:rsidP="00955BC6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22621B" w:rsidRPr="0001653A" w:rsidRDefault="0022621B" w:rsidP="00955BC6">
            <w:pPr>
              <w:rPr>
                <w:rFonts w:cstheme="minorHAnsi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14.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01653A" w:rsidRDefault="0022621B" w:rsidP="00955BC6">
            <w:pPr>
              <w:rPr>
                <w:rFonts w:cstheme="minorHAnsi"/>
              </w:rPr>
            </w:pPr>
            <w:r w:rsidRPr="0001653A">
              <w:rPr>
                <w:rFonts w:cstheme="minorHAnsi"/>
              </w:rPr>
              <w:t>wszystkie wymagania z lekcji 9–13</w:t>
            </w:r>
          </w:p>
        </w:tc>
      </w:tr>
      <w:tr w:rsidR="0022621B" w:rsidRPr="00EF3D17" w:rsidTr="0022621B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22621B" w:rsidRPr="00EF3D17" w:rsidRDefault="0022621B" w:rsidP="00955BC6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01653A">
              <w:rPr>
                <w:rFonts w:cstheme="minorHAnsi"/>
              </w:rPr>
              <w:t>odróżnia protisty jedno- od wielokomórkowych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01653A">
              <w:rPr>
                <w:rStyle w:val="FontStyle69"/>
                <w:rFonts w:cstheme="minorHAnsi"/>
              </w:rPr>
              <w:t>wymienia cechy umożliwiające zakwalifikowanie organizmu do protistów roślinnych oraz protistów zwierzęcych</w:t>
            </w:r>
          </w:p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01653A">
              <w:rPr>
                <w:rStyle w:val="FontStyle69"/>
                <w:rFonts w:cstheme="minorHAnsi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ekstkomentarza"/>
              <w:numPr>
                <w:ilvl w:val="0"/>
                <w:numId w:val="8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:rsidR="0022621B" w:rsidRPr="0001653A" w:rsidRDefault="0022621B" w:rsidP="00955BC6">
            <w:pPr>
              <w:widowControl w:val="0"/>
              <w:tabs>
                <w:tab w:val="left" w:pos="243"/>
              </w:tabs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22621B" w:rsidRPr="0001653A" w:rsidRDefault="0022621B" w:rsidP="00955BC6">
            <w:pPr>
              <w:widowControl w:val="0"/>
              <w:tabs>
                <w:tab w:val="left" w:pos="243"/>
              </w:tabs>
              <w:rPr>
                <w:rFonts w:cs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01653A">
              <w:rPr>
                <w:rFonts w:cstheme="minorHAnsi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widowControl w:val="0"/>
              <w:numPr>
                <w:ilvl w:val="0"/>
                <w:numId w:val="7"/>
              </w:numPr>
              <w:tabs>
                <w:tab w:val="left" w:pos="243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01653A">
              <w:rPr>
                <w:rStyle w:val="FontStyle69"/>
                <w:rFonts w:cstheme="minorHAnsi"/>
              </w:rPr>
              <w:t>wskazuje cechy grupy organizmów tworzących królestwo protistów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>wskazuje elementy budowy protista wielokomórkowego na przykładzie morszczynu</w:t>
            </w:r>
          </w:p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337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-36" w:firstLine="36"/>
              <w:rPr>
                <w:rFonts w:cstheme="minorHAnsi"/>
              </w:rPr>
            </w:pPr>
            <w:r w:rsidRPr="00EF3D17">
              <w:rPr>
                <w:rFonts w:cstheme="minorHAnsi"/>
              </w:rPr>
              <w:t>podaje cechy plechowców</w:t>
            </w:r>
          </w:p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hanging="36"/>
              <w:rPr>
                <w:rFonts w:cstheme="minorHAnsi"/>
              </w:rPr>
            </w:pPr>
            <w:r w:rsidRPr="00EF3D17">
              <w:rPr>
                <w:rFonts w:cstheme="minorHAnsi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 xml:space="preserve">dokonuje obserwacji mikroskopowej protistów </w:t>
            </w:r>
            <w:r w:rsidRPr="00EF3D17">
              <w:rPr>
                <w:rFonts w:cs="Dutch801HdEU-Normal"/>
                <w:color w:val="0033FF"/>
              </w:rPr>
              <w:t>–</w:t>
            </w:r>
            <w:r w:rsidRPr="00EF3D17">
              <w:rPr>
                <w:rFonts w:cstheme="minorHAnsi"/>
              </w:rPr>
              <w:t xml:space="preserve"> budowy i sposobu poruszania się</w:t>
            </w:r>
          </w:p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17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22621B">
            <w:pPr>
              <w:widowControl w:val="0"/>
              <w:numPr>
                <w:ilvl w:val="0"/>
                <w:numId w:val="9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-20" w:firstLine="0"/>
              <w:rPr>
                <w:rFonts w:cstheme="minorHAnsi"/>
              </w:rPr>
            </w:pPr>
            <w:r w:rsidRPr="00EF3D17">
              <w:rPr>
                <w:rFonts w:cstheme="minorHAnsi"/>
              </w:rPr>
              <w:t>porównuje tryb życia i budowę protistów roślinopodobnych i zwierzęcych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14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Akapitzlist"/>
              <w:numPr>
                <w:ilvl w:val="0"/>
                <w:numId w:val="6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22621B" w:rsidRPr="00EF3D17" w:rsidRDefault="0022621B" w:rsidP="00955BC6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określa środowiska życia mchów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przeprowadza doświadczenie 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wykazujące zdolność mchów do chłonięcia wody,</w:t>
            </w:r>
            <w:r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odróżnia mchy od innych roślin na rysunkach, </w:t>
            </w: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fotografiach i okazach naturalnych</w:t>
            </w:r>
          </w:p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lastRenderedPageBreak/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ekstkomentarza"/>
              <w:numPr>
                <w:ilvl w:val="0"/>
                <w:numId w:val="11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 xml:space="preserve">pozwalające na ich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identyfikację wśród nieznanych organizmów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20. Paprociowe, widłakowe i skrzypowe</w:t>
            </w:r>
          </w:p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22621B">
            <w:pPr>
              <w:pStyle w:val="Tekstkomentarza"/>
              <w:numPr>
                <w:ilvl w:val="0"/>
                <w:numId w:val="12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EF3D17" w:rsidRDefault="0022621B" w:rsidP="00955BC6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22621B" w:rsidRPr="00EF3D17" w:rsidRDefault="0022621B" w:rsidP="00955BC6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22621B" w:rsidRPr="00EF3D17" w:rsidRDefault="0022621B" w:rsidP="00955BC6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7C5C08" w:rsidRDefault="0022621B" w:rsidP="00955BC6">
            <w:pPr>
              <w:rPr>
                <w:rFonts w:cstheme="minorHAnsi"/>
              </w:rPr>
            </w:pPr>
          </w:p>
          <w:p w:rsidR="0022621B" w:rsidRPr="00EF3D17" w:rsidRDefault="0022621B" w:rsidP="00955BC6">
            <w:pPr>
              <w:rPr>
                <w:rFonts w:cstheme="minorHAnsi"/>
              </w:rPr>
            </w:pPr>
            <w:r w:rsidRPr="007C5C08">
              <w:rPr>
                <w:rFonts w:cstheme="minorHAnsi"/>
              </w:rPr>
              <w:t>wszystkie wymagania z lekcji 15–20</w:t>
            </w: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738"/>
        <w:gridCol w:w="2357"/>
        <w:gridCol w:w="2358"/>
        <w:gridCol w:w="2358"/>
      </w:tblGrid>
      <w:tr w:rsidR="0022621B" w:rsidRPr="00EF3D17" w:rsidTr="0022621B">
        <w:tc>
          <w:tcPr>
            <w:tcW w:w="1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1B" w:rsidRPr="00EF3D17" w:rsidRDefault="0022621B" w:rsidP="00955BC6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22621B" w:rsidRPr="00EF3D17" w:rsidRDefault="0022621B" w:rsidP="00955BC6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dokonuje obserwacji mikroskopowej wybranych tkanek roślinnych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klasyfikuje tkanki roślinne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opisuje położenie tkanek twórczych i ich rolę we wzroście rośliny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przedstawia cechy budowy zewnętrznej rośliny nagonasiennej na przykładzie sosny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rozpoznaje rodzime gatunki nagonasiennych na podstawie pędów z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uzasadnia, jakie korzyści przyniosło roślinom wytworzenie nasion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przedstawiciela nagonasiennych na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podstawie jego cech budowy zewnętrznej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 xml:space="preserve">wyjaśnia znaczenie nagonasiennych w przyrodzie i dla człowieka jako </w:t>
            </w: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lastRenderedPageBreak/>
              <w:t>gatunków lasotwórczych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1B" w:rsidRPr="00EF3D17" w:rsidRDefault="0022621B" w:rsidP="00955BC6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22621B" w:rsidRPr="00EF3D17" w:rsidRDefault="0022621B" w:rsidP="00955BC6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życie człowieka nie byłoby możliwe bez roślin okrytonasiennych</w:t>
            </w:r>
          </w:p>
          <w:p w:rsidR="0022621B" w:rsidRPr="007C5C08" w:rsidRDefault="0022621B" w:rsidP="00955BC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pospolite gatunki rodzimych drzew liściastych na podstawie pędów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22621B" w:rsidRPr="007C5C08" w:rsidRDefault="0022621B" w:rsidP="00955BC6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Akapitzlist"/>
              <w:numPr>
                <w:ilvl w:val="0"/>
                <w:numId w:val="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Default"/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955BC6">
            <w:pPr>
              <w:rPr>
                <w:rStyle w:val="FontStyle68"/>
                <w:b w:val="0"/>
              </w:rPr>
            </w:pPr>
            <w:r w:rsidRPr="0001653A">
              <w:rPr>
                <w:rStyle w:val="FontStyle68"/>
              </w:rPr>
              <w:t xml:space="preserve">26. </w:t>
            </w:r>
            <w:r w:rsidRPr="0001653A">
              <w:rPr>
                <w:b/>
              </w:rPr>
              <w:t>Budowa kwiatu. Rozmnażanie się okrytonasiennych</w:t>
            </w:r>
          </w:p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 elementy budowy kwiatu rośliny okrytonasiennej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odróżnia zapylenie i zapłodnienie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określa rolę poszczególnych elementów budowy kwiatu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na czym polega rozmnażanie się płciowe roślin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rozróżnia  i obserwuje sposoby rozmnażania się wegetatywnego roślin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Akapitzlist"/>
              <w:numPr>
                <w:ilvl w:val="0"/>
                <w:numId w:val="19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wyjaśnia, w jaki sposób powstają nasiona i owoce okrytonasiennych</w:t>
            </w:r>
          </w:p>
          <w:p w:rsidR="0022621B" w:rsidRPr="007C5C08" w:rsidRDefault="0022621B" w:rsidP="00955BC6">
            <w:pPr>
              <w:spacing w:line="240" w:lineRule="auto"/>
              <w:rPr>
                <w:rFonts w:cs="Calibri"/>
              </w:rPr>
            </w:pPr>
          </w:p>
        </w:tc>
      </w:tr>
      <w:tr w:rsidR="0022621B" w:rsidRPr="00EF3D17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01653A" w:rsidRDefault="0022621B" w:rsidP="00955BC6">
            <w:pPr>
              <w:rPr>
                <w:b/>
              </w:rPr>
            </w:pPr>
            <w:r w:rsidRPr="0001653A">
              <w:rPr>
                <w:rStyle w:val="FontStyle68"/>
              </w:rPr>
              <w:t xml:space="preserve">27. </w:t>
            </w:r>
            <w:r w:rsidRPr="0001653A">
              <w:rPr>
                <w:b/>
              </w:rPr>
              <w:t>Nasiona i owoce okrytonasiennych</w:t>
            </w:r>
          </w:p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opisuje rolę poszczególnych części nasienia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opisuje przebieg kiełkowania nasion i warunki niezbędne do tego procesu</w:t>
            </w:r>
          </w:p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planuje doświadczenie sprawdzające wpływ wybranego czynnika na kiełkowanie nasion</w:t>
            </w:r>
          </w:p>
          <w:p w:rsidR="0022621B" w:rsidRPr="007C5C08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B" w:rsidRPr="007C5C08" w:rsidRDefault="0022621B" w:rsidP="0022621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22621B" w:rsidRPr="005D6C6B" w:rsidTr="002262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EF3D17" w:rsidRDefault="0022621B" w:rsidP="00955BC6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1B" w:rsidRPr="007B0E57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21B" w:rsidRPr="007B0E57" w:rsidRDefault="0022621B" w:rsidP="00955BC6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22621B" w:rsidRDefault="0022621B"/>
    <w:sectPr w:rsidR="0022621B" w:rsidSect="00226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6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0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B"/>
    <w:rsid w:val="0022621B"/>
    <w:rsid w:val="003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70043-2279-4409-8E9E-4531C413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21B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720" w:hanging="360"/>
      <w:contextualSpacing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30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22621B"/>
    <w:pPr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eastAsia="Calibri" w:hAnsi="AgendaPl RegularCondensed" w:cs="AgendaPl RegularCondensed"/>
      <w:color w:val="000000"/>
      <w:w w:val="97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2621B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22621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22621B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22621B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table" w:styleId="Tabela-Siatka">
    <w:name w:val="Table Grid"/>
    <w:basedOn w:val="Standardowy"/>
    <w:uiPriority w:val="59"/>
    <w:rsid w:val="0022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26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8">
    <w:name w:val="Style28"/>
    <w:basedOn w:val="Normalny"/>
    <w:uiPriority w:val="99"/>
    <w:rsid w:val="00226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6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621B"/>
    <w:pPr>
      <w:tabs>
        <w:tab w:val="left" w:pos="170"/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621B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Default">
    <w:name w:val="Default"/>
    <w:rsid w:val="00226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1</cp:revision>
  <dcterms:created xsi:type="dcterms:W3CDTF">2022-01-12T18:15:00Z</dcterms:created>
  <dcterms:modified xsi:type="dcterms:W3CDTF">2022-01-12T18:21:00Z</dcterms:modified>
</cp:coreProperties>
</file>