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E962DA" w:rsidRPr="00E962DA" w:rsidTr="00955BC6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62DA" w:rsidRPr="00E962DA" w:rsidRDefault="00E962DA" w:rsidP="00955BC6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  <w:sz w:val="24"/>
                <w:szCs w:val="24"/>
              </w:rPr>
            </w:pPr>
            <w:r w:rsidRPr="00E962DA">
              <w:rPr>
                <w:rStyle w:val="boldasia"/>
                <w:caps/>
                <w:color w:val="FFFFFF" w:themeColor="background1"/>
                <w:sz w:val="24"/>
                <w:szCs w:val="24"/>
              </w:rPr>
              <w:t>Nr i temat lekcji</w:t>
            </w:r>
          </w:p>
        </w:tc>
        <w:tc>
          <w:tcPr>
            <w:tcW w:w="61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62DA" w:rsidRPr="00E962DA" w:rsidRDefault="00E962DA" w:rsidP="00955BC6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  <w:sz w:val="24"/>
                <w:szCs w:val="24"/>
              </w:rPr>
            </w:pPr>
            <w:r w:rsidRPr="00E962DA">
              <w:rPr>
                <w:rStyle w:val="boldasia"/>
                <w:caps/>
                <w:color w:val="FFFFFF" w:themeColor="background1"/>
                <w:sz w:val="24"/>
                <w:szCs w:val="24"/>
              </w:rPr>
              <w:t>Wymagania podstawowe</w:t>
            </w:r>
          </w:p>
          <w:p w:rsidR="00E962DA" w:rsidRPr="00E962DA" w:rsidRDefault="00E962DA" w:rsidP="00955BC6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  <w:sz w:val="24"/>
                <w:szCs w:val="24"/>
              </w:rPr>
            </w:pPr>
            <w:r w:rsidRPr="00E962DA">
              <w:rPr>
                <w:rStyle w:val="boldasia"/>
                <w:caps/>
                <w:color w:val="FFFFFF" w:themeColor="background1"/>
                <w:sz w:val="24"/>
                <w:szCs w:val="24"/>
              </w:rPr>
              <w:t>Uczeń:</w:t>
            </w:r>
          </w:p>
        </w:tc>
        <w:tc>
          <w:tcPr>
            <w:tcW w:w="61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62DA" w:rsidRPr="00E962DA" w:rsidRDefault="00E962DA" w:rsidP="00955BC6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  <w:sz w:val="24"/>
                <w:szCs w:val="24"/>
              </w:rPr>
            </w:pPr>
            <w:r w:rsidRPr="00E962DA">
              <w:rPr>
                <w:rStyle w:val="boldasia"/>
                <w:caps/>
                <w:color w:val="FFFFFF" w:themeColor="background1"/>
                <w:sz w:val="24"/>
                <w:szCs w:val="24"/>
              </w:rPr>
              <w:t>Wymagania ponadpodstawowe</w:t>
            </w:r>
          </w:p>
          <w:p w:rsidR="00E962DA" w:rsidRPr="00E962DA" w:rsidRDefault="00E962DA" w:rsidP="00955BC6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  <w:sz w:val="24"/>
                <w:szCs w:val="24"/>
              </w:rPr>
            </w:pPr>
            <w:r w:rsidRPr="00E962DA">
              <w:rPr>
                <w:rStyle w:val="boldasia"/>
                <w:caps/>
                <w:color w:val="FFFFFF" w:themeColor="background1"/>
                <w:sz w:val="24"/>
                <w:szCs w:val="24"/>
              </w:rPr>
              <w:t>Uczeń:</w:t>
            </w:r>
          </w:p>
        </w:tc>
      </w:tr>
      <w:tr w:rsidR="00E962DA" w:rsidRPr="00E962DA" w:rsidTr="00955BC6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962DA" w:rsidRPr="00E962DA" w:rsidRDefault="00E962DA" w:rsidP="00955BC6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62DA" w:rsidRPr="00E962DA" w:rsidRDefault="00E962DA" w:rsidP="00955BC6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E962DA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62DA" w:rsidRPr="00E962DA" w:rsidRDefault="00E962DA" w:rsidP="00955BC6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E962DA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62DA" w:rsidRPr="00E962DA" w:rsidRDefault="00E962DA" w:rsidP="00955BC6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E962DA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62DA" w:rsidRPr="00E962DA" w:rsidRDefault="00E962DA" w:rsidP="00955BC6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E962DA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E962DA" w:rsidRPr="00E962DA" w:rsidRDefault="00E962DA" w:rsidP="00955BC6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E962DA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E962DA" w:rsidRPr="00E962DA" w:rsidTr="00955B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pStyle w:val="tabela-belkatabele"/>
              <w:ind w:left="172" w:hanging="172"/>
              <w:rPr>
                <w:rFonts w:asciiTheme="minorHAnsi" w:hAnsiTheme="minorHAnsi"/>
                <w:sz w:val="24"/>
                <w:szCs w:val="24"/>
              </w:rPr>
            </w:pPr>
            <w:r w:rsidRPr="00E962DA">
              <w:rPr>
                <w:rStyle w:val="boldasia"/>
                <w:caps/>
                <w:color w:val="auto"/>
                <w:sz w:val="24"/>
                <w:szCs w:val="24"/>
              </w:rPr>
              <w:t>DZIAŁ 1. PODSTAWY DZIEDZICZENIA CECH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1. Budowa i znaczenie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określa rolę DNA w przechowywaniu i powielaniu (replikacji) informacji o cechach organizmu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przedstawia przebieg replikacji 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dopisuje za pomocą symboli ACGT komplementarną sekwencję nowej nici DNA do starej nici DNA</w:t>
            </w:r>
          </w:p>
        </w:tc>
        <w:bookmarkStart w:id="0" w:name="_GoBack"/>
        <w:bookmarkEnd w:id="0"/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cech dziedzicznych i cech niedziedzicznych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wyjaśnia, co to są dziedziczność i dziedziczenie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podaje, że informacja o cesze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wykazuje, że DNA jest substancją dziedziczną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podaje, że wszystkie komórki danego organizmu mają tę samą informację o cechach organizmu, jednak odczytywanie tych informacji nie odbywa się jednocześnie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3. Chromosomy i geny. Znaczenie mitozy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lastRenderedPageBreak/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• podaje, że podczas podziału komórki DNA jest widoczne w postaci chromosomów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• 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• rozróżnia komórki haploidalne i diploidalne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 xml:space="preserve">• wyjaśnia znaczenie podziałów komórkowych </w:t>
            </w: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(mejozy) w życiu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• opisuje budowę chromosomów (chromatydy, centromer)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określa w podanych przykładach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wyjaśnia, jak zmienia się liczba chromosomów podczas po- działów komórkowych (mitozy i mejozy)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lastRenderedPageBreak/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określa istnienie różnych alleli (odmian) danego genu, w tym alleli dominujących i recesywnych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zapisuje za pomocą odpowiednich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rozwiązuje zadania dotyczące jednogenowego dziedziczenia cech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przedstawia dziedziczenie jednogenowe, posługuje się podstawowymi pojęciami z genetyki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5. Dziedziczenie 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określa, co to są genotyp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analizuje schematy dziedziczenia cech pod kątem określania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rozwiązuje zadania dotyczące dziedziczenia wybranych cech u człowieka</w:t>
            </w:r>
          </w:p>
        </w:tc>
      </w:tr>
      <w:tr w:rsidR="00E962DA" w:rsidRPr="00E962DA" w:rsidTr="00955B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uzasadnia znaczenie wiedzy na temat grup krwi i czynnika Rh w 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zapisuje za pomocą symboli genotypy osób o poszczególnych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analizuje schematy dziedziczenia grup krwi układu AB0 pod kątem określania genotypu i 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rozwiązuje zadania dotyczące dziedziczenia grup krwi i czynnika Rh u człowieka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• określa zastosowanie wiedzy na temat grup krwi i czynnika Rh w życiu człowieka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lastRenderedPageBreak/>
              <w:t>7. Dziedziczenie płci u człowieka i cech sprzężonych z 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rozpoznaje zestawy chromosomów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przedstawia dziedziczenie płci u 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wymienia charakterystyczne objawy daltonizmu i hemofilii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określa, co to są choroby sprzężone z płcią i jakimi symbolami zapisujemy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zapisuje krzyżówki genetyczne dotyczące dziedziczenia cech sprzężonych z płcią w celu ustalenia fenotypów oraz genotypów rodziców i 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rozwiązuje zadania genetyczne dotyczące chorób sprzężonych z płcią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wszystkie wymagania z lekcji 1–7</w:t>
            </w:r>
          </w:p>
        </w:tc>
      </w:tr>
      <w:tr w:rsidR="00E962DA" w:rsidRPr="00E962DA" w:rsidTr="00955B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Style w:val="boldasia"/>
                <w:caps/>
                <w:color w:val="auto"/>
                <w:sz w:val="24"/>
                <w:szCs w:val="24"/>
              </w:rPr>
              <w:t>DZIAŁ 2. ZMIENNOŚĆ GENETYCZNA I EWOLUCJONIZM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 xml:space="preserve">• podaje przykłady cech człowieka będących przejawami zmienności </w:t>
            </w: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dziedzicznej i niedziedzicznej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• wymienia przykłady czynników mutagennych fizycznych, chemicznych i biologicznych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• rozróżnia mutacje genowe i 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• przedstawia nowotwory jako skutek 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 xml:space="preserve">• uzasadnia, że proces mejozy oraz zapłodnienie są przyczyną występowania </w:t>
            </w: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• uzasadnia, że nowotwory są skutkiem mutacji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lastRenderedPageBreak/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opisuje przyczynę i objawy zespołu Downa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chorób genetycznych człowieka uwarunkowanych mutacjami genowymi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krótko opisuje objawy mukowiscydozy i </w:t>
            </w:r>
            <w:proofErr w:type="spellStart"/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fenyloketonurii</w:t>
            </w:r>
            <w:proofErr w:type="spellEnd"/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rozpoznaje zestaw chromosomów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zapisuje krzyżówki genetyczne dotyczące dziedziczenia chorób (na przykładzie mukowiscydozy)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analizuje przyczyny chorób genetycznych człowieka warunkowanych mutacjami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określa, co to jest ewolucja organizmów i 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skamieniałości i krótko przedstawia sposób ich powstawania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uzasadnia, dlaczego formy przejściowe i żywe skamieniałości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świadectw ewolucji opartych na analizie porównawczej budowy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anatomicznej, fizjologii i DNA współcześnie 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analizuje źródła wiedzy o przebiegu ewolucji organizmów na wybranych przykładach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 xml:space="preserve">• wymienia zmienność genetyczną, nadmiar potomstwa i dobór </w:t>
            </w: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naturalny jako czynniki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 xml:space="preserve">• uzasadnia, na czym polega rola zmienności </w:t>
            </w: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genetycznej i nadmiaru potomstwa w przebiegu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 xml:space="preserve">• wyjaśnia sposób działania do- boru </w:t>
            </w: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naturalnego na organizmy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ras i odmian organizmów 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• podaje przykłady 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 xml:space="preserve">• porównuje dobór naturalny i dobór sztuczny, wskazując </w:t>
            </w: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podobieństwa i różnice między nimi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lastRenderedPageBreak/>
              <w:t>13. Miejsce człowieka w 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określa przynależność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wymienia najważniejsze podobieństwa i różnice między człowiekiem a małpami człekokształtnymi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wskazuje najważniejsze zmiany w budowie i funkcjonowaniu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krótko opisuje wybranych przodków człowieka (australopitek, człowiek zręczny, człowiek wyprostowany)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uzasadnia znaczenie zmian ewolucyjnych w budowie i funkcjonowaniu organizmu człowieka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wszystkie wymagania z lekcji 9–13</w:t>
            </w:r>
          </w:p>
        </w:tc>
      </w:tr>
      <w:tr w:rsidR="00E962DA" w:rsidRPr="00E962DA" w:rsidTr="00955B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Style w:val="boldasia"/>
                <w:caps/>
                <w:color w:val="auto"/>
                <w:sz w:val="24"/>
                <w:szCs w:val="24"/>
              </w:rPr>
              <w:t>DZIAŁ 3. PODSTAWY EKOLOGII</w:t>
            </w:r>
          </w:p>
        </w:tc>
      </w:tr>
      <w:tr w:rsidR="00E962DA" w:rsidRPr="00E962DA" w:rsidTr="00955B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lastRenderedPageBreak/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wskazuje żywe (biotyczne) i nieożywione (abiotyczne)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określa, czym zajmuje się ekologia jako nauka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wymienia w kolejności poziomy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znaczenie pojęć: ekosystem,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uzasadnia znaczenie wiedzy ekologicznej w życiu człowieka i dla zachowania równowagi 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analizuje zależności między organizmami a środowiskiem</w:t>
            </w:r>
          </w:p>
        </w:tc>
      </w:tr>
      <w:tr w:rsidR="00E962DA" w:rsidRPr="00E962DA" w:rsidTr="00955B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określa, co to jest populacja i jakie są jej cechy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opisuje cechy populacji: liczebność i 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bada liczebność i rozmieszczenie wybranego gatunku rośliny zielnej na podstawie instrukcji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określa, co to są rozrodczość i śmiertelność populacji i jaki wywierają one wpływ na liczebność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opisuje metodę badania liczebności, rozmieszczenia i zagęszczenia populacji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opisuje struktury populacji – przestrzenną, wiekową i 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dokonuje w terenie obserwacji liczebności, rozmieszczenia i 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uzasadnia potrzebę stosowania naukowych metod badawczych podczas badania podstawowych cech populacji</w:t>
            </w:r>
          </w:p>
        </w:tc>
      </w:tr>
      <w:tr w:rsidR="00E962DA" w:rsidRPr="00E962DA" w:rsidTr="00955B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17. Oddziaływania antagonistyczne. Konkurencja. 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określa, co to są pasożytnictwo i konkurencja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 xml:space="preserve">• wskazuje zasoby przyrody, o które konkurują przedstawiciele jednego gatunku </w:t>
            </w: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między sobą i z 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• podaje przykłady pasożytów wewnętrznych i zewnętrznych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 xml:space="preserve">• określa skutki konkurencji między organizmami oraz pasożytnictwa dla populacji </w:t>
            </w: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• identyfikuje konkurencję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i pasożytnictwo na podstawie opisu oddziaływania,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opisuje adaptacje wybranych gatunków zwierząt i roślin do pasożytniczego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porównuje oddziaływania antagonistyczne: konkurencję i pasożytnictwo</w:t>
            </w:r>
          </w:p>
        </w:tc>
      </w:tr>
      <w:tr w:rsidR="00E962DA" w:rsidRPr="00E962DA" w:rsidTr="00955B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określa, co to są drapieżnictwo i roślinożerność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drapieżników i ich ofiar oraz roślin i roślinożerców z najbliższego 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przystosowań roślin chroniących je przed zjadaniem przez roślinożerców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identyfikuje drapieżnictwo i roślinożerność na podstawie opisu, fotografii, rysunków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przedstawia adaptacje zwierząt do odżywiania się pokarmem roślinnym na przykładzie wybranego ssaka 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wyjaśnia, jak zjadający i zjadani wpływają na swoją liczebność w 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porównuje oddziaływania antagonistyczne: drapieżnictwo i roślinożerność</w:t>
            </w:r>
          </w:p>
        </w:tc>
      </w:tr>
      <w:tr w:rsidR="00E962DA" w:rsidRPr="00E962DA" w:rsidTr="00955B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19. Oddziaływania nieantagonistyczne. Współpraca 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wyróżnia trzy typy relacji nieantagonistycznych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organizmów z najbliższego otoczenia odnoszących korzyści ze współpracy 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 xml:space="preserve">• na wybranych przykładach organizmów wyjaśnia oddziaływania nieantagonistyczne: mutualizm, </w:t>
            </w:r>
            <w:proofErr w:type="spellStart"/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protokooperacją</w:t>
            </w:r>
            <w:proofErr w:type="spellEnd"/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 xml:space="preserve"> i 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identyfikuje nieantagonistyczne relacje między gatunkami na podstawie 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lastRenderedPageBreak/>
              <w:t>20. Charakterystyka ekosystemu. Zależności 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 xml:space="preserve">• rozróżnia producentów i konsumentów (I-go i kolejnych rzędów), </w:t>
            </w:r>
            <w:proofErr w:type="spellStart"/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destruentów</w:t>
            </w:r>
            <w:proofErr w:type="spellEnd"/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 xml:space="preserve"> wybranej biocenozy lądowej i wodnej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zasady schematycznego zapisu prostego łańcucha 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określa, co to są: łańcuch pokarmowy, poziomy troficzne oraz sieć pokarmowa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 xml:space="preserve">• uzasadnia rolę </w:t>
            </w:r>
            <w:proofErr w:type="spellStart"/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destruentów</w:t>
            </w:r>
            <w:proofErr w:type="spellEnd"/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 xml:space="preserve"> w procesie przetwarzania materii organicznej w nieorganiczną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przedstawia rolę producentów, konsumentów i </w:t>
            </w:r>
            <w:proofErr w:type="spellStart"/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destruentów</w:t>
            </w:r>
            <w:proofErr w:type="spellEnd"/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 xml:space="preserve"> w obiegu materii i przepływie energii przez ekosystem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konstruuje łańcuchy pokarmowe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przedstawia strukturę troficzną wybranego ekosystemu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uzasadnia niezbędność każdego z ogniw sieci troficznej w utrzymaniu równowagi ekosystemu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wszystkie wymagania z lekcji 15–20</w:t>
            </w:r>
          </w:p>
        </w:tc>
      </w:tr>
      <w:tr w:rsidR="00E962DA" w:rsidRPr="00E962DA" w:rsidTr="00955B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E962DA" w:rsidRPr="00E962DA" w:rsidRDefault="00E962DA" w:rsidP="00955BC6">
            <w:pPr>
              <w:pStyle w:val="tabela-belkatabele"/>
              <w:ind w:left="172" w:hanging="172"/>
              <w:rPr>
                <w:rStyle w:val="boldasia"/>
                <w:caps/>
                <w:color w:val="auto"/>
                <w:sz w:val="24"/>
                <w:szCs w:val="24"/>
              </w:rPr>
            </w:pPr>
            <w:r w:rsidRPr="00E962DA">
              <w:rPr>
                <w:rStyle w:val="boldasia"/>
                <w:caps/>
                <w:color w:val="auto"/>
                <w:sz w:val="24"/>
                <w:szCs w:val="24"/>
              </w:rPr>
              <w:t>DZIAŁ 4. ŚRODOWISKO PRZYRODNICZE – UŻYTKOWANIE I OCHRONA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22. Abiotyczne czynniki 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wpływu wy- branych czynników abiotycznych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porównuje środowisko lądowe i wodne pod kątem czynników 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wpływu stężenia dwutlenku siarki w 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wykazuje powiązania między żywymi i nieożywionymi czynnikami środowiska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 xml:space="preserve">23. Tolerancja ekologiczna. </w:t>
            </w: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lastRenderedPageBreak/>
              <w:t>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• wyjaśnia, co oznacza termin tolerancja ekologiczna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• podaje przykłady czynników środowiska, na które organizmy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 xml:space="preserve">• wyjaśnia, co to jest zakres tolerancji ekologicznej </w:t>
            </w: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organizmów na wybrane czynniki środowiska (temperaturę, wilgotność)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gatunków o wąskim i o szerokim zakresie tolerancji ekologicznej wobec 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 xml:space="preserve">• podaje przykłady gatunków wskaźnikowych </w:t>
            </w: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i wskazuje ich 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 xml:space="preserve">• określa, co to znaczy, że gatunek jest </w:t>
            </w:r>
            <w:proofErr w:type="spellStart"/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eurybiontem</w:t>
            </w:r>
            <w:proofErr w:type="spellEnd"/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 xml:space="preserve"> lub </w:t>
            </w:r>
            <w:proofErr w:type="spellStart"/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stenobiontem</w:t>
            </w:r>
            <w:proofErr w:type="spellEnd"/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 xml:space="preserve">• planuje i przeprowadza obserwację </w:t>
            </w: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pozwalającą określić za pomocą skali porostowej stopień zanieczyszczenia powietrza dwutlenkiem siarki w miejscu zamieszkania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lastRenderedPageBreak/>
              <w:t>24. Odnawialne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zasobów przyrody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dokonuje podziału zasobów przyrody na odnawialne i nieodnawialne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podaje, na podstawie wybranych przykładów, krótką charakterystykę 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pozyskiwania energii z odnawialnych zasobów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wyjaśnia, dlaczego nieodnawialne zasoby przyrody należy racjonalnie użytkować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przedstawia propozycje racjonalnego gospodarowania zasobami przyrody zgodnie z zasadą zrównoważonego rozwoju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 xml:space="preserve">25. Różnorodność biologiczna. Gospodarcze </w:t>
            </w: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lastRenderedPageBreak/>
              <w:t>użytkowanie 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• podaje przykłady różnorodności gatunkowej w 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gospodarczego użytkowania ekosystemów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określa poziomy różnorodności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przedstawia istotę różnorodności biologicznej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 xml:space="preserve">• określa przyczyny spadku </w:t>
            </w: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różnorodności biologicznej w ekosystemach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 xml:space="preserve">• uzasadnia, na wybranych przykładach, że niewłaściwe gospodarowanie </w:t>
            </w: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lastRenderedPageBreak/>
              <w:t>ekosystemami prowadzi do zmniejszania różnorodności biologicznej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lastRenderedPageBreak/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działań przyczyniających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wyjaśnia, w jaki sposób ogrody botaniczne i ogrody zoologiczne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ochrony różnorodności biologicznej w ekosystemach użytkowanych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wykazuje związek między bankami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uzasadnia konieczność ochrony różnorodności biologicznej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rozróżnia formy ochrony w Polsce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przykłady form ochrony przyrody w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wymienia formy ochrony w Polsce i uzasadnia konieczność ich stosowania dla zachowania gatunków i 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charakterystykę wybranych form ochrony przyrody w Polsce (park 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wyjaśnia celowość utworzenia obszarów Natura 2000</w:t>
            </w:r>
          </w:p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podaje argumenty przemawiające za tym, że należy chronić nie tylko poszczególne gatunki organizmów, lecz całą różno- rodność biologiczną</w:t>
            </w:r>
          </w:p>
        </w:tc>
      </w:tr>
      <w:tr w:rsidR="00E962DA" w:rsidRPr="00E962DA" w:rsidTr="00955B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BoldCondensed"/>
                <w:b/>
                <w:bCs/>
                <w:sz w:val="24"/>
                <w:szCs w:val="24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E962DA" w:rsidRPr="00E962DA" w:rsidRDefault="00E962DA" w:rsidP="00955BC6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sz w:val="24"/>
                <w:szCs w:val="24"/>
                <w:lang w:eastAsia="en-US"/>
              </w:rPr>
            </w:pPr>
            <w:r w:rsidRPr="00E962DA">
              <w:rPr>
                <w:rFonts w:eastAsiaTheme="minorHAnsi" w:cs="AgendaPl-RegularCondensed"/>
                <w:sz w:val="24"/>
                <w:szCs w:val="24"/>
                <w:lang w:eastAsia="en-US"/>
              </w:rPr>
              <w:t>• wszystkie wymagania z lekcji 22–27</w:t>
            </w:r>
          </w:p>
        </w:tc>
      </w:tr>
    </w:tbl>
    <w:p w:rsidR="00397F48" w:rsidRPr="00E962DA" w:rsidRDefault="00397F48">
      <w:pPr>
        <w:rPr>
          <w:sz w:val="24"/>
          <w:szCs w:val="24"/>
        </w:rPr>
      </w:pPr>
    </w:p>
    <w:sectPr w:rsidR="00397F48" w:rsidRPr="00E962DA" w:rsidSect="00E962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DA"/>
    <w:rsid w:val="00397F48"/>
    <w:rsid w:val="00E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1871A-1C68-44B6-AE4D-5D6AC7DD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2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E962D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abelaglowkaNieuzywanefiz">
    <w:name w:val="tabela glowka (Nieuzywane:fiz)"/>
    <w:basedOn w:val="Brakstyluakapitowego"/>
    <w:uiPriority w:val="99"/>
    <w:rsid w:val="00E962DA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E962DA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character" w:customStyle="1" w:styleId="BoldCondensed">
    <w:name w:val="BoldCondensed"/>
    <w:uiPriority w:val="99"/>
    <w:rsid w:val="00E962DA"/>
    <w:rPr>
      <w:b/>
      <w:bCs/>
    </w:rPr>
  </w:style>
  <w:style w:type="character" w:customStyle="1" w:styleId="boldasia">
    <w:name w:val="bold (asia)"/>
    <w:uiPriority w:val="99"/>
    <w:rsid w:val="00E96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2001</Words>
  <Characters>12010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Latitude3550</dc:creator>
  <cp:keywords/>
  <dc:description/>
  <cp:lastModifiedBy>Latitude3550</cp:lastModifiedBy>
  <cp:revision>1</cp:revision>
  <dcterms:created xsi:type="dcterms:W3CDTF">2022-01-12T18:21:00Z</dcterms:created>
  <dcterms:modified xsi:type="dcterms:W3CDTF">2022-01-12T18:24:00Z</dcterms:modified>
</cp:coreProperties>
</file>